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auto" w:val="clear"/>
        </w:rPr>
        <w:t xml:space="preserve">Консультация для воспитателей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632423"/>
          <w:spacing w:val="0"/>
          <w:position w:val="0"/>
          <w:sz w:val="5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632423"/>
          <w:spacing w:val="0"/>
          <w:position w:val="0"/>
          <w:sz w:val="5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632423"/>
          <w:spacing w:val="0"/>
          <w:position w:val="0"/>
          <w:sz w:val="52"/>
          <w:shd w:fill="auto" w:val="clear"/>
        </w:rPr>
        <w:t xml:space="preserve">Организация детского экспериментирования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632423"/>
          <w:spacing w:val="0"/>
          <w:position w:val="0"/>
          <w:sz w:val="5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632423"/>
          <w:spacing w:val="0"/>
          <w:position w:val="0"/>
          <w:sz w:val="52"/>
          <w:shd w:fill="auto" w:val="clear"/>
        </w:rPr>
        <w:t xml:space="preserve">                          </w:t>
      </w:r>
      <w:r>
        <w:rPr>
          <w:rFonts w:ascii="Times New Roman" w:hAnsi="Times New Roman" w:cs="Times New Roman" w:eastAsia="Times New Roman"/>
          <w:i/>
          <w:color w:val="632423"/>
          <w:spacing w:val="0"/>
          <w:position w:val="0"/>
          <w:sz w:val="52"/>
          <w:shd w:fill="auto" w:val="clear"/>
        </w:rPr>
        <w:t xml:space="preserve">в ДОУ</w:t>
      </w:r>
      <w:r>
        <w:rPr>
          <w:rFonts w:ascii="Times New Roman" w:hAnsi="Times New Roman" w:cs="Times New Roman" w:eastAsia="Times New Roman"/>
          <w:i/>
          <w:color w:val="632423"/>
          <w:spacing w:val="0"/>
          <w:position w:val="0"/>
          <w:sz w:val="52"/>
          <w:shd w:fill="auto" w:val="clear"/>
        </w:rPr>
        <w:t xml:space="preserve">»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5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5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52"/>
          <w:shd w:fill="auto" w:val="clear"/>
        </w:rPr>
      </w:pP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  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Процесс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обучения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воспитания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детском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саду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направлен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на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раскрытие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личности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ребёнка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тех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качеств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которые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будет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ему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необходимы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для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достижения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любых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целей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будущем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Развивать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пытливость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ума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знакомить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со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свойствами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предметов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при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непосредственном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наблюдении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явлений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процессов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формировать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умение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планировать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анализировать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практическую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работу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это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современной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системы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Ребёнок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способен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к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самостоятельному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поиску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знаний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если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педагог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подготовил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к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этому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соответствующие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условия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auto" w:val="clear"/>
        </w:rPr>
      </w:pP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Современная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система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детском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саду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отходит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от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способа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передачи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детям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знаний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информационным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методом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(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прямая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передача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от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педагога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воспитаннику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).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Согласно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ФГОС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педагогическая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задача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состоит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создании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оптимальных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условий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при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которых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каждый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ребёнок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мог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раскрыть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совершенствовать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способности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открытии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особенностей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свойств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объектов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окружающей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действительности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Исследовательские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качества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наблюдаются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у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детей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1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2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лет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Экспериментирование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объектами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происходит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при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помощи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элементарных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действий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: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размазывание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краски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по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листу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попробовать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на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вкус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испытать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на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прочность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(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укусить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бросить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),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извлечь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звук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(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хлопнуть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ладонью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стукнуть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о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твёрдую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поверхность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).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развитием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мелкой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моторики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координации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движений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опытные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исследования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становятся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насыщеннее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но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спонтанность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экспериментировании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сохраняется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до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достижения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5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6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лет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Средние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дошкольники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способны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к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более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длительным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наблюдениям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они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активно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пополняют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словарный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запас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стремятся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использовать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самостоятельной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приобретённые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навыки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Воспитанники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старшей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подготовительной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групп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проводят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опыты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эксперименты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по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самостоятельно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продуманному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плану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фиксируют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оценивают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полученные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сведения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Следовательно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на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протяжении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всего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периода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обучения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детском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саду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воспитанники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совершенствуют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способность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решения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проблемных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ситуаций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практическими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методами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как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совместной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педагогом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так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самостоятельно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различных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режимных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моментах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5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Целью</w:t>
      </w: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опытно</w:t>
      </w: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экспериментальной</w:t>
      </w: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ДОУ</w:t>
      </w: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является</w:t>
      </w: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расширение</w:t>
      </w: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представлений</w:t>
      </w: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у</w:t>
      </w: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детей</w:t>
      </w: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об</w:t>
      </w: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объектах</w:t>
      </w: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живой</w:t>
      </w: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неживой</w:t>
      </w: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природы</w:t>
      </w: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через</w:t>
      </w: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практическое</w:t>
      </w: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самостоятельное</w:t>
      </w: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познание</w:t>
      </w: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Педагог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работает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этом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направлении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во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время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проведения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занятий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НОД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на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прогулках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тематических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досугах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мотивирует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к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экспериментированию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самостоятельной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Для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опытных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исследований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организуется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предметно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пространственная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среда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: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создаётся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уголок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исследований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центр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экспериментирования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или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мини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лаборатория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Детское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экспериментирование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во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многом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похоже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на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научное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дети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испытывают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положительные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эмоции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от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ощущения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важности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проделанной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получения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видимых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результатов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новой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информации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.</w:t>
      </w:r>
    </w:p>
    <w:p>
      <w:pPr>
        <w:spacing w:before="300" w:after="15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-7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7"/>
          <w:position w:val="0"/>
          <w:sz w:val="22"/>
          <w:shd w:fill="FFFFFF" w:val="clear"/>
        </w:rPr>
        <w:t xml:space="preserve">Задачи опытно-экспериментальной деятельности в ДОУ</w:t>
      </w:r>
    </w:p>
    <w:tbl>
      <w:tblPr/>
      <w:tblGrid>
        <w:gridCol w:w="2152"/>
        <w:gridCol w:w="8813"/>
      </w:tblGrid>
      <w:tr>
        <w:trPr>
          <w:trHeight w:val="1" w:hRule="atLeast"/>
          <w:jc w:val=""/>
        </w:trPr>
        <w:tc>
          <w:tcPr>
            <w:tcW w:w="2152" w:type="dxa"/>
            <w:tcBorders>
              <w:top w:val="single" w:color="836967" w:sz="6"/>
              <w:left w:val="single" w:color="dddddd" w:sz="6"/>
              <w:bottom w:val="single" w:color="dddddd" w:sz="6"/>
              <w:right w:val="single" w:color="dddddd" w:sz="6"/>
            </w:tcBorders>
            <w:shd w:color="auto" w:fill="f9f9f9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Образовательные задачи</w:t>
            </w:r>
          </w:p>
        </w:tc>
        <w:tc>
          <w:tcPr>
            <w:tcW w:w="8813" w:type="dxa"/>
            <w:tcBorders>
              <w:top w:val="single" w:color="836967" w:sz="6"/>
              <w:left w:val="single" w:color="dddddd" w:sz="6"/>
              <w:bottom w:val="single" w:color="dddddd" w:sz="6"/>
              <w:right w:val="single" w:color="dddddd" w:sz="6"/>
            </w:tcBorders>
            <w:shd w:color="auto" w:fill="f9f9f9" w:val="clear"/>
            <w:tcMar>
              <w:left w:w="7" w:type="dxa"/>
              <w:right w:w="7" w:type="dxa"/>
            </w:tcMar>
            <w:vAlign w:val="center"/>
          </w:tcPr>
          <w:p>
            <w:pPr>
              <w:numPr>
                <w:ilvl w:val="0"/>
                <w:numId w:val="6"/>
              </w:numPr>
              <w:tabs>
                <w:tab w:val="left" w:pos="720" w:leader="none"/>
              </w:tabs>
              <w:spacing w:before="100" w:after="10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Формирование представление о предметах: их свойствах и качествах.</w:t>
            </w:r>
          </w:p>
          <w:p>
            <w:pPr>
              <w:numPr>
                <w:ilvl w:val="0"/>
                <w:numId w:val="6"/>
              </w:numPr>
              <w:tabs>
                <w:tab w:val="left" w:pos="720" w:leader="none"/>
              </w:tabs>
              <w:spacing w:before="100" w:after="10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Формирование способности определять взаимосвязи между предметами и явлениями.</w:t>
            </w:r>
          </w:p>
          <w:p>
            <w:pPr>
              <w:numPr>
                <w:ilvl w:val="0"/>
                <w:numId w:val="6"/>
              </w:numPr>
              <w:tabs>
                <w:tab w:val="left" w:pos="720" w:leader="none"/>
              </w:tabs>
              <w:spacing w:before="100" w:after="10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Формирование умения делать выводы, открытия.</w:t>
            </w:r>
          </w:p>
        </w:tc>
      </w:tr>
      <w:tr>
        <w:trPr>
          <w:trHeight w:val="1" w:hRule="atLeast"/>
          <w:jc w:val=""/>
        </w:trPr>
        <w:tc>
          <w:tcPr>
            <w:tcW w:w="2152" w:type="dxa"/>
            <w:tcBorders>
              <w:top w:val="single" w:color="dddddd" w:sz="12"/>
              <w:left w:val="single" w:color="dddddd" w:sz="6"/>
              <w:bottom w:val="single" w:color="dddddd" w:sz="12"/>
              <w:right w:val="single" w:color="dddddd" w:sz="6"/>
            </w:tcBorders>
            <w:shd w:color="auto" w:fill="f0f0f0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Развивающие задачи</w:t>
            </w:r>
          </w:p>
        </w:tc>
        <w:tc>
          <w:tcPr>
            <w:tcW w:w="8813" w:type="dxa"/>
            <w:tcBorders>
              <w:top w:val="single" w:color="dddddd" w:sz="12"/>
              <w:left w:val="single" w:color="dddddd" w:sz="6"/>
              <w:bottom w:val="single" w:color="dddddd" w:sz="12"/>
              <w:right w:val="single" w:color="dddddd" w:sz="6"/>
            </w:tcBorders>
            <w:shd w:color="auto" w:fill="f0f0f0" w:val="clear"/>
            <w:tcMar>
              <w:left w:w="7" w:type="dxa"/>
              <w:right w:w="7" w:type="dxa"/>
            </w:tcMar>
            <w:vAlign w:val="center"/>
          </w:tcPr>
          <w:p>
            <w:pPr>
              <w:numPr>
                <w:ilvl w:val="0"/>
                <w:numId w:val="10"/>
              </w:numPr>
              <w:tabs>
                <w:tab w:val="left" w:pos="720" w:leader="none"/>
              </w:tabs>
              <w:spacing w:before="100" w:after="10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Развитие мыслительных способностей: сравнение, сопоставление, систематизация, обобщение, анализ.</w:t>
            </w:r>
          </w:p>
          <w:p>
            <w:pPr>
              <w:numPr>
                <w:ilvl w:val="0"/>
                <w:numId w:val="10"/>
              </w:numPr>
              <w:tabs>
                <w:tab w:val="left" w:pos="720" w:leader="none"/>
              </w:tabs>
              <w:spacing w:before="100" w:after="10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Развитие мелкой моторики и координации движений.</w:t>
            </w:r>
          </w:p>
          <w:p>
            <w:pPr>
              <w:numPr>
                <w:ilvl w:val="0"/>
                <w:numId w:val="10"/>
              </w:numPr>
              <w:tabs>
                <w:tab w:val="left" w:pos="720" w:leader="none"/>
              </w:tabs>
              <w:spacing w:before="100" w:after="10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Развитие визуального, слухового, сенсорного восприятия.</w:t>
            </w:r>
          </w:p>
          <w:p>
            <w:pPr>
              <w:numPr>
                <w:ilvl w:val="0"/>
                <w:numId w:val="10"/>
              </w:numPr>
              <w:tabs>
                <w:tab w:val="left" w:pos="720" w:leader="none"/>
              </w:tabs>
              <w:spacing w:before="100" w:after="10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Развитие внимания и памяти.</w:t>
            </w:r>
          </w:p>
          <w:p>
            <w:pPr>
              <w:numPr>
                <w:ilvl w:val="0"/>
                <w:numId w:val="10"/>
              </w:numPr>
              <w:tabs>
                <w:tab w:val="left" w:pos="720" w:leader="none"/>
              </w:tabs>
              <w:spacing w:before="100" w:after="10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Развитие речевых способностей.</w:t>
            </w:r>
          </w:p>
        </w:tc>
      </w:tr>
      <w:tr>
        <w:trPr>
          <w:trHeight w:val="1" w:hRule="atLeast"/>
          <w:jc w:val=""/>
        </w:trPr>
        <w:tc>
          <w:tcPr>
            <w:tcW w:w="2152" w:type="dxa"/>
            <w:tcBorders>
              <w:top w:val="single" w:color="836967" w:sz="6"/>
              <w:left w:val="single" w:color="dddddd" w:sz="6"/>
              <w:bottom w:val="single" w:color="dddddd" w:sz="6"/>
              <w:right w:val="single" w:color="dddddd" w:sz="6"/>
            </w:tcBorders>
            <w:shd w:color="auto" w:fill="f0f0f0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Воспитательные задачи</w:t>
            </w:r>
          </w:p>
        </w:tc>
        <w:tc>
          <w:tcPr>
            <w:tcW w:w="8813" w:type="dxa"/>
            <w:tcBorders>
              <w:top w:val="single" w:color="836967" w:sz="6"/>
              <w:left w:val="single" w:color="dddddd" w:sz="6"/>
              <w:bottom w:val="single" w:color="dddddd" w:sz="6"/>
              <w:right w:val="single" w:color="dddddd" w:sz="6"/>
            </w:tcBorders>
            <w:shd w:color="auto" w:fill="f0f0f0" w:val="clear"/>
            <w:tcMar>
              <w:left w:w="7" w:type="dxa"/>
              <w:right w:w="7" w:type="dxa"/>
            </w:tcMar>
            <w:vAlign w:val="center"/>
          </w:tcPr>
          <w:p>
            <w:pPr>
              <w:numPr>
                <w:ilvl w:val="0"/>
                <w:numId w:val="14"/>
              </w:numPr>
              <w:tabs>
                <w:tab w:val="left" w:pos="720" w:leader="none"/>
              </w:tabs>
              <w:spacing w:before="100" w:after="10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Создание положительной мотивации к самостоятельному экспериментированию.</w:t>
            </w:r>
          </w:p>
          <w:p>
            <w:pPr>
              <w:numPr>
                <w:ilvl w:val="0"/>
                <w:numId w:val="14"/>
              </w:numPr>
              <w:tabs>
                <w:tab w:val="left" w:pos="720" w:leader="none"/>
              </w:tabs>
              <w:spacing w:before="100" w:after="10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Создание дружеской атмосферы в группе во время проведения исследований.</w:t>
            </w:r>
          </w:p>
          <w:p>
            <w:pPr>
              <w:numPr>
                <w:ilvl w:val="0"/>
                <w:numId w:val="14"/>
              </w:numPr>
              <w:tabs>
                <w:tab w:val="left" w:pos="720" w:leader="none"/>
              </w:tabs>
              <w:spacing w:before="100" w:after="10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Воспитание умения работать в коллективе, чувства взаимопомощи.</w:t>
            </w:r>
          </w:p>
          <w:p>
            <w:pPr>
              <w:numPr>
                <w:ilvl w:val="0"/>
                <w:numId w:val="14"/>
              </w:numPr>
              <w:tabs>
                <w:tab w:val="left" w:pos="720" w:leader="none"/>
              </w:tabs>
              <w:spacing w:before="100" w:after="10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Воспитание усидчивости и аккуратности.</w:t>
            </w:r>
          </w:p>
        </w:tc>
      </w:tr>
    </w:tbl>
    <w:p>
      <w:pPr>
        <w:spacing w:before="300" w:after="15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-7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7"/>
          <w:position w:val="0"/>
          <w:sz w:val="24"/>
          <w:shd w:fill="FFFFFF" w:val="clear"/>
        </w:rPr>
        <w:t xml:space="preserve">Методы и приёмы опытно-экспериментальной деятельности в ДОУ</w:t>
      </w:r>
    </w:p>
    <w:p>
      <w:pPr>
        <w:spacing w:before="0" w:after="300" w:line="240"/>
        <w:ind w:right="0" w:left="0" w:firstLine="0"/>
        <w:jc w:val="both"/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Среди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приёмов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методов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опытно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экспериментальной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выделим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актуальные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для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использования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дошкольном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образовательном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учреждении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:</w:t>
      </w:r>
    </w:p>
    <w:p>
      <w:pPr>
        <w:numPr>
          <w:ilvl w:val="0"/>
          <w:numId w:val="18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Проблемно</w:t>
      </w: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поисковый</w:t>
      </w: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метод</w:t>
      </w: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Воспитателем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создаётся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проблемная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ситуация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которой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детям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предстоит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определить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требующих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решения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вопрос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выдвинуть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гипотезы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по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способам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решения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проблемы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провести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опытную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деятельность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подвести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итоги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Проблемно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поисковый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метод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является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ведущим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для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современной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системы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обучения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нём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через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оживлённую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дискуссию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педагогом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у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детей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возникает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мотивация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к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активному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экспериментированию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стремление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получить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результат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           </w:t>
      </w: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Наблюдения</w:t>
      </w: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за</w:t>
      </w: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объектом</w:t>
      </w: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Организованное в помещении или на территории детского сада    восприятие предметов и процессов развивает визуальные и аудиальные способности детей. Исследования, проводимые во время прогулок, погружают ребят в мир природы со всем разнообразием зрительных образов, красок, звуков и запахов. Наблюдение является одной из активных практик опытно-исследовательской деятельности у дошкольников.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           </w:t>
      </w: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Опыты</w:t>
      </w: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эксперименты</w:t>
      </w: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1B1C2A"/>
          <w:spacing w:val="0"/>
          <w:position w:val="0"/>
          <w:sz w:val="23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Наряду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игрой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экспериментирование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считается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ведущей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деятельностью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Ставя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элементарные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опыты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над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предметами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(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уронить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на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пол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попытаться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разломить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извлечь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звук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проч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.),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малыши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приобретают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сведения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об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их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свойствах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Дошкольники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удовольствием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участвуют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проведении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экспериментов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над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знакомыми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веществами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углубляя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свои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знания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: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ставят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опыты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водой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жидком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твёрдом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состоянии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песком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камнями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глиной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растениями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Начинать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проводить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опыты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нужно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детьми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младшей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группы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побуждая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к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периоду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старшего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дошкольного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возраста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к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желанию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самостоятельного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экспериментирования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Этот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метод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исследовательской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развивает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у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детей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наблюдательность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активность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самостоятельность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способствует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становлению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дружеской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атмосферы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сплочённости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коллектива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3"/>
          <w:shd w:fill="FFFFFF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300" w:after="15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-7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7"/>
          <w:position w:val="0"/>
          <w:sz w:val="24"/>
          <w:shd w:fill="auto" w:val="clear"/>
        </w:rPr>
        <w:t xml:space="preserve">Виды детского экспериментирования </w:t>
      </w:r>
      <w:r>
        <w:rPr>
          <w:rFonts w:ascii="Times New Roman" w:hAnsi="Times New Roman" w:cs="Times New Roman" w:eastAsia="Times New Roman"/>
          <w:b/>
          <w:color w:val="000000"/>
          <w:spacing w:val="-7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b/>
          <w:color w:val="000000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-7"/>
          <w:position w:val="0"/>
          <w:sz w:val="24"/>
          <w:shd w:fill="auto" w:val="clear"/>
        </w:rPr>
        <w:t xml:space="preserve">таблица</w:t>
      </w:r>
    </w:p>
    <w:tbl>
      <w:tblPr/>
      <w:tblGrid>
        <w:gridCol w:w="2839"/>
        <w:gridCol w:w="8126"/>
      </w:tblGrid>
      <w:tr>
        <w:trPr>
          <w:trHeight w:val="1" w:hRule="atLeast"/>
          <w:jc w:val=""/>
        </w:trPr>
        <w:tc>
          <w:tcPr>
            <w:tcW w:w="2839" w:type="dxa"/>
            <w:tcBorders>
              <w:top w:val="single" w:color="836967" w:sz="6"/>
              <w:left w:val="single" w:color="dddddd" w:sz="6"/>
              <w:bottom w:val="single" w:color="dddddd" w:sz="6"/>
              <w:right w:val="single" w:color="dddddd" w:sz="6"/>
            </w:tcBorders>
            <w:shd w:color="auto" w:fill="f9f9f9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 характеру познавательной деятельности детей</w:t>
            </w:r>
          </w:p>
        </w:tc>
        <w:tc>
          <w:tcPr>
            <w:tcW w:w="8126" w:type="dxa"/>
            <w:tcBorders>
              <w:top w:val="single" w:color="836967" w:sz="6"/>
              <w:left w:val="single" w:color="dddddd" w:sz="6"/>
              <w:bottom w:val="single" w:color="dddddd" w:sz="6"/>
              <w:right w:val="single" w:color="dddddd" w:sz="6"/>
            </w:tcBorders>
            <w:shd w:color="auto" w:fill="f9f9f9" w:val="clear"/>
            <w:tcMar>
              <w:left w:w="7" w:type="dxa"/>
              <w:right w:w="7" w:type="dxa"/>
            </w:tcMar>
            <w:vAlign w:val="center"/>
          </w:tcPr>
          <w:p>
            <w:pPr>
              <w:numPr>
                <w:ilvl w:val="0"/>
                <w:numId w:val="23"/>
              </w:numPr>
              <w:tabs>
                <w:tab w:val="left" w:pos="720" w:leader="none"/>
              </w:tabs>
              <w:spacing w:before="100" w:after="10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иллюстративное (детям известен результат, и опыт подтверждает знакомые факты);</w:t>
            </w:r>
          </w:p>
          <w:p>
            <w:pPr>
              <w:numPr>
                <w:ilvl w:val="0"/>
                <w:numId w:val="23"/>
              </w:numPr>
              <w:tabs>
                <w:tab w:val="left" w:pos="720" w:leader="none"/>
              </w:tabs>
              <w:spacing w:before="100" w:after="10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поисковое (результат неизвестен, его необходимо получить опытным путём);</w:t>
            </w:r>
          </w:p>
          <w:p>
            <w:pPr>
              <w:numPr>
                <w:ilvl w:val="0"/>
                <w:numId w:val="23"/>
              </w:numPr>
              <w:tabs>
                <w:tab w:val="left" w:pos="720" w:leader="none"/>
              </w:tabs>
              <w:spacing w:before="100" w:after="10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решение познавательных задач.</w:t>
            </w:r>
          </w:p>
        </w:tc>
      </w:tr>
      <w:tr>
        <w:trPr>
          <w:trHeight w:val="1" w:hRule="atLeast"/>
          <w:jc w:val=""/>
        </w:trPr>
        <w:tc>
          <w:tcPr>
            <w:tcW w:w="2839" w:type="dxa"/>
            <w:tcBorders>
              <w:top w:val="single" w:color="dddddd" w:sz="12"/>
              <w:left w:val="single" w:color="dddddd" w:sz="6"/>
              <w:bottom w:val="single" w:color="dddddd" w:sz="12"/>
              <w:right w:val="single" w:color="dddddd" w:sz="6"/>
            </w:tcBorders>
            <w:shd w:color="auto" w:fill="f0f0f0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 месту в образовательном цикле</w:t>
            </w:r>
          </w:p>
        </w:tc>
        <w:tc>
          <w:tcPr>
            <w:tcW w:w="8126" w:type="dxa"/>
            <w:tcBorders>
              <w:top w:val="single" w:color="dddddd" w:sz="12"/>
              <w:left w:val="single" w:color="dddddd" w:sz="6"/>
              <w:bottom w:val="single" w:color="dddddd" w:sz="12"/>
              <w:right w:val="single" w:color="dddddd" w:sz="6"/>
            </w:tcBorders>
            <w:shd w:color="auto" w:fill="f0f0f0" w:val="clear"/>
            <w:tcMar>
              <w:left w:w="7" w:type="dxa"/>
              <w:right w:w="7" w:type="dxa"/>
            </w:tcMar>
            <w:vAlign w:val="center"/>
          </w:tcPr>
          <w:p>
            <w:pPr>
              <w:numPr>
                <w:ilvl w:val="0"/>
                <w:numId w:val="27"/>
              </w:numPr>
              <w:tabs>
                <w:tab w:val="left" w:pos="720" w:leader="none"/>
              </w:tabs>
              <w:spacing w:before="100" w:after="10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первичное;</w:t>
            </w:r>
          </w:p>
          <w:p>
            <w:pPr>
              <w:numPr>
                <w:ilvl w:val="0"/>
                <w:numId w:val="27"/>
              </w:numPr>
              <w:tabs>
                <w:tab w:val="left" w:pos="720" w:leader="none"/>
              </w:tabs>
              <w:spacing w:before="100" w:after="10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повторное;</w:t>
            </w:r>
          </w:p>
          <w:p>
            <w:pPr>
              <w:numPr>
                <w:ilvl w:val="0"/>
                <w:numId w:val="27"/>
              </w:numPr>
              <w:tabs>
                <w:tab w:val="left" w:pos="720" w:leader="none"/>
              </w:tabs>
              <w:spacing w:before="100" w:after="10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заключительное;</w:t>
            </w:r>
          </w:p>
          <w:p>
            <w:pPr>
              <w:numPr>
                <w:ilvl w:val="0"/>
                <w:numId w:val="27"/>
              </w:numPr>
              <w:tabs>
                <w:tab w:val="left" w:pos="720" w:leader="none"/>
              </w:tabs>
              <w:spacing w:before="100" w:after="10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итоговое.</w:t>
            </w:r>
          </w:p>
        </w:tc>
      </w:tr>
      <w:tr>
        <w:trPr>
          <w:trHeight w:val="1" w:hRule="atLeast"/>
          <w:jc w:val=""/>
        </w:trPr>
        <w:tc>
          <w:tcPr>
            <w:tcW w:w="2839" w:type="dxa"/>
            <w:tcBorders>
              <w:top w:val="single" w:color="836967" w:sz="6"/>
              <w:left w:val="single" w:color="dddddd" w:sz="6"/>
              <w:bottom w:val="single" w:color="dddddd" w:sz="6"/>
              <w:right w:val="single" w:color="dddddd" w:sz="6"/>
            </w:tcBorders>
            <w:shd w:color="auto" w:fill="f9f9f9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 характеру мыслительных операций</w:t>
            </w:r>
          </w:p>
        </w:tc>
        <w:tc>
          <w:tcPr>
            <w:tcW w:w="8126" w:type="dxa"/>
            <w:tcBorders>
              <w:top w:val="single" w:color="836967" w:sz="6"/>
              <w:left w:val="single" w:color="dddddd" w:sz="6"/>
              <w:bottom w:val="single" w:color="dddddd" w:sz="6"/>
              <w:right w:val="single" w:color="dddddd" w:sz="6"/>
            </w:tcBorders>
            <w:shd w:color="auto" w:fill="f9f9f9" w:val="clear"/>
            <w:tcMar>
              <w:left w:w="7" w:type="dxa"/>
              <w:right w:w="7" w:type="dxa"/>
            </w:tcMar>
            <w:vAlign w:val="center"/>
          </w:tcPr>
          <w:p>
            <w:pPr>
              <w:numPr>
                <w:ilvl w:val="0"/>
                <w:numId w:val="31"/>
              </w:numPr>
              <w:tabs>
                <w:tab w:val="left" w:pos="720" w:leader="none"/>
              </w:tabs>
              <w:spacing w:before="100" w:after="10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констатирующее (наблюдение особенностей объекта или явления вне связи с другими объектами или явлениями);</w:t>
            </w:r>
          </w:p>
          <w:p>
            <w:pPr>
              <w:numPr>
                <w:ilvl w:val="0"/>
                <w:numId w:val="31"/>
              </w:numPr>
              <w:tabs>
                <w:tab w:val="left" w:pos="720" w:leader="none"/>
              </w:tabs>
              <w:spacing w:before="100" w:after="10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сравнительное (есть возможность увидеть изменение свойств или качеств объекта во время какого-либо процесса);</w:t>
            </w:r>
          </w:p>
          <w:p>
            <w:pPr>
              <w:numPr>
                <w:ilvl w:val="0"/>
                <w:numId w:val="31"/>
              </w:numPr>
              <w:tabs>
                <w:tab w:val="left" w:pos="720" w:leader="none"/>
              </w:tabs>
              <w:spacing w:before="100" w:after="10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обобщающее (есть возможность определить закономерность какого-либо процесса, рассмотренного в виде отдельных этапов в предыдущих экспериментах).</w:t>
            </w:r>
          </w:p>
        </w:tc>
      </w:tr>
      <w:tr>
        <w:trPr>
          <w:trHeight w:val="1" w:hRule="atLeast"/>
          <w:jc w:val=""/>
        </w:trPr>
        <w:tc>
          <w:tcPr>
            <w:tcW w:w="2839" w:type="dxa"/>
            <w:tcBorders>
              <w:top w:val="single" w:color="dddddd" w:sz="12"/>
              <w:left w:val="single" w:color="dddddd" w:sz="6"/>
              <w:bottom w:val="single" w:color="dddddd" w:sz="12"/>
              <w:right w:val="single" w:color="dddddd" w:sz="6"/>
            </w:tcBorders>
            <w:shd w:color="auto" w:fill="f0f0f0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 способу применения</w:t>
            </w:r>
          </w:p>
        </w:tc>
        <w:tc>
          <w:tcPr>
            <w:tcW w:w="8126" w:type="dxa"/>
            <w:tcBorders>
              <w:top w:val="single" w:color="dddddd" w:sz="12"/>
              <w:left w:val="single" w:color="dddddd" w:sz="6"/>
              <w:bottom w:val="single" w:color="dddddd" w:sz="12"/>
              <w:right w:val="single" w:color="dddddd" w:sz="6"/>
            </w:tcBorders>
            <w:shd w:color="auto" w:fill="f0f0f0" w:val="clear"/>
            <w:tcMar>
              <w:left w:w="7" w:type="dxa"/>
              <w:right w:w="7" w:type="dxa"/>
            </w:tcMar>
            <w:vAlign w:val="center"/>
          </w:tcPr>
          <w:p>
            <w:pPr>
              <w:numPr>
                <w:ilvl w:val="0"/>
                <w:numId w:val="35"/>
              </w:numPr>
              <w:tabs>
                <w:tab w:val="left" w:pos="720" w:leader="none"/>
              </w:tabs>
              <w:spacing w:before="100" w:after="10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демонстрационное;</w:t>
            </w:r>
          </w:p>
          <w:p>
            <w:pPr>
              <w:numPr>
                <w:ilvl w:val="0"/>
                <w:numId w:val="35"/>
              </w:numPr>
              <w:tabs>
                <w:tab w:val="left" w:pos="720" w:leader="none"/>
              </w:tabs>
              <w:spacing w:before="100" w:after="10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фронтальное.</w:t>
            </w:r>
          </w:p>
        </w:tc>
      </w:tr>
    </w:tbl>
    <w:p>
      <w:pPr>
        <w:spacing w:before="0" w:after="300" w:line="240"/>
        <w:ind w:right="0" w:left="0" w:firstLine="0"/>
        <w:jc w:val="both"/>
        <w:rPr>
          <w:rFonts w:ascii="Times New Roman" w:hAnsi="Times New Roman" w:cs="Times New Roman" w:eastAsia="Times New Roman"/>
          <w:color w:val="1B1C2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4"/>
          <w:shd w:fill="auto" w:val="clear"/>
        </w:rPr>
        <w:t xml:space="preserve">В опытно-экспериментальной деятельности осуществляется развитие умственных и практических способностей детей. Если в процессе исследования задачей было получение новой информации при помощи совершенствования практических навыков, то опытно-экспериментальная деятельность в этом случае носит познавательный характер. Формирование новых навыков экспериментирования и обучение работать с различными инструментами осуществляется в рамках исследовательской опытно-экспериментальной деятельности.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300" w:after="15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-7"/>
          <w:position w:val="0"/>
          <w:sz w:val="4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7"/>
          <w:position w:val="0"/>
          <w:sz w:val="42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000000"/>
          <w:spacing w:val="-7"/>
          <w:position w:val="0"/>
          <w:sz w:val="42"/>
          <w:shd w:fill="auto" w:val="clear"/>
        </w:rPr>
        <w:t xml:space="preserve">Виды занятий по экспериментированию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Игры-эксперименты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Поскольку ведущей деятельностью детей дошкольного возраста является игра, первые опыты и эксперименты проводятся в русле игровой направленности. На занятии присутствует сказочный персонаж, который даёт ребятам задания или просит о помощи в проблемной ситуации. Возможно создание игровой ситуации, где дети будут действовать в вымышленных условиях (царство снега и льда, в гостях у Феи воздуха и др.).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Моделирование.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Знания о свойствах предметов дети могут получить через изучение или              построение моделей реально существующих объектов (вулкан, айсберг, полярное сияние). К моделированию в опытно-экспериментальной деятельности способны дети 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лет (например, моделируют вихрь при мощи кусочков бумаги и создания воздушного потока), педагогу важно учитывать возрастные особенности детей, модель должна быть понятной и доступной.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Опыты.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Проведение опытов позволяет в наглядной форме объяснить физические явления на занятиях по окружающему миру. Необходимо провести инструктаж по работе в мини-лаборатории или экспериментированию на рабочем месте, проговорить совместно с воспитанниками правила безопасности. Самостоятельное проведение опыта ярче откладывается в памяти ребёнка. Дошкольники ставят опыты с водой, воздухом, различными видами почвы, магнитами. Комплексные виды опытов в детском саду обычно направлены на расширение представлений о свойствах почвы, воды, воздуха.</w:t>
      </w:r>
    </w:p>
    <w:p>
      <w:pPr>
        <w:spacing w:before="0" w:after="100" w:line="240"/>
        <w:ind w:right="0" w:left="72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120" w:after="100" w:line="255"/>
        <w:ind w:right="0" w:left="720" w:firstLine="0"/>
        <w:jc w:val="both"/>
        <w:rPr>
          <w:rFonts w:ascii="Times New Roman" w:hAnsi="Times New Roman" w:cs="Times New Roman" w:eastAsia="Times New Roman"/>
          <w:i/>
          <w:color w:val="888888"/>
          <w:spacing w:val="0"/>
          <w:position w:val="0"/>
          <w:sz w:val="24"/>
          <w:shd w:fill="auto" w:val="clear"/>
        </w:rPr>
      </w:pPr>
    </w:p>
    <w:p>
      <w:pPr>
        <w:spacing w:before="300" w:after="15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-7"/>
          <w:position w:val="0"/>
          <w:sz w:val="4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7"/>
          <w:position w:val="0"/>
          <w:sz w:val="42"/>
          <w:shd w:fill="auto" w:val="clear"/>
        </w:rPr>
        <w:t xml:space="preserve">Индивидуализация заданий опытно-экспериментальной направленности</w:t>
      </w:r>
    </w:p>
    <w:p>
      <w:pPr>
        <w:spacing w:before="0" w:after="300" w:line="240"/>
        <w:ind w:right="0" w:left="0" w:firstLine="0"/>
        <w:jc w:val="both"/>
        <w:rPr>
          <w:rFonts w:ascii="Times New Roman" w:hAnsi="Times New Roman" w:cs="Times New Roman" w:eastAsia="Times New Roman"/>
          <w:color w:val="1B1C2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4"/>
          <w:shd w:fill="auto" w:val="clear"/>
        </w:rPr>
        <w:t xml:space="preserve">Организация детского экспериментирования осуществляется в рамках личностного подхода в обучении и воспитании. Реализация этого подхода возможна во время занятия НОД, когда детям даются задания различного уровня сложности на проведение опыта. Например, на занятии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4"/>
          <w:shd w:fill="auto" w:val="clear"/>
        </w:rPr>
        <w:t xml:space="preserve">Тонет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4"/>
          <w:shd w:fill="auto" w:val="clear"/>
        </w:rPr>
        <w:t xml:space="preserve">не тонет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4"/>
          <w:shd w:fill="auto" w:val="clear"/>
        </w:rPr>
        <w:t xml:space="preserve">первой подгруппе воспитатель детей даёт задание провести опыт на определение плавучести кубиков одинакового размера из разных материалов (дерево, пластмасса, стекло, металл, пенопласт, камень), а второй подгруппе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4"/>
          <w:shd w:fill="auto" w:val="clear"/>
        </w:rPr>
        <w:t xml:space="preserve">определить плавучесть предметов разного веса и формы, но состоящих из металла (кубик, миска, кораблик). Первое задание предполагает выводы о плавучести более лёгких материалов, второе задание подразумевает сложный вывод о способности предметов плавать в зависимости от их общей плотности и объёма.</w:t>
      </w:r>
    </w:p>
    <w:p>
      <w:pPr>
        <w:spacing w:before="0" w:after="300" w:line="240"/>
        <w:ind w:right="0" w:left="0" w:firstLine="0"/>
        <w:jc w:val="both"/>
        <w:rPr>
          <w:rFonts w:ascii="Times New Roman" w:hAnsi="Times New Roman" w:cs="Times New Roman" w:eastAsia="Times New Roman"/>
          <w:color w:val="1B1C2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4"/>
          <w:shd w:fill="auto" w:val="clear"/>
        </w:rPr>
        <w:t xml:space="preserve">Разноуровневые задания даются во время прогулок по проведению экспериментирования с водой, песком, воздухом. Ребята так же делятся на подгруппы, проводят опыты, после проводится совместное обсуждение.</w:t>
      </w:r>
    </w:p>
    <w:p>
      <w:pPr>
        <w:spacing w:before="0" w:after="300" w:line="240"/>
        <w:ind w:right="0" w:left="0" w:firstLine="0"/>
        <w:jc w:val="both"/>
        <w:rPr>
          <w:rFonts w:ascii="Times New Roman" w:hAnsi="Times New Roman" w:cs="Times New Roman" w:eastAsia="Times New Roman"/>
          <w:color w:val="1B1C2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4"/>
          <w:shd w:fill="auto" w:val="clear"/>
        </w:rPr>
        <w:t xml:space="preserve">Самостоятельная деятельность воспитанников инициируется педагогом с целью совершенствования навыков проведения экспериментов с учётом личных интересов детей. В различных центрах активности могут быть организованы игры-эксперименты, изучение моделей и макетов, наблюдение за жизнедеятельностью растений, проведение собственно опытов с веществами.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120" w:after="100" w:line="255"/>
        <w:ind w:right="0" w:left="0" w:firstLine="0"/>
        <w:jc w:val="both"/>
        <w:rPr>
          <w:rFonts w:ascii="Times New Roman" w:hAnsi="Times New Roman" w:cs="Times New Roman" w:eastAsia="Times New Roman"/>
          <w:i/>
          <w:color w:val="888888"/>
          <w:spacing w:val="0"/>
          <w:position w:val="0"/>
          <w:sz w:val="24"/>
          <w:shd w:fill="auto" w:val="clear"/>
        </w:rPr>
      </w:pPr>
    </w:p>
    <w:p>
      <w:pPr>
        <w:spacing w:before="300" w:after="15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-7"/>
          <w:position w:val="0"/>
          <w:sz w:val="4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7"/>
          <w:position w:val="0"/>
          <w:sz w:val="42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b/>
          <w:color w:val="000000"/>
          <w:spacing w:val="-7"/>
          <w:position w:val="0"/>
          <w:sz w:val="42"/>
          <w:shd w:fill="auto" w:val="clear"/>
        </w:rPr>
        <w:t xml:space="preserve">Мотивирующее начало занятий</w:t>
      </w:r>
    </w:p>
    <w:p>
      <w:pPr>
        <w:spacing w:before="0" w:after="300" w:line="240"/>
        <w:ind w:right="0" w:left="0" w:firstLine="0"/>
        <w:jc w:val="both"/>
        <w:rPr>
          <w:rFonts w:ascii="Times New Roman" w:hAnsi="Times New Roman" w:cs="Times New Roman" w:eastAsia="Times New Roman"/>
          <w:color w:val="1B1C2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4"/>
          <w:shd w:fill="auto" w:val="clear"/>
        </w:rPr>
        <w:t xml:space="preserve">У детей дошкольного возраста сильно стремление к наблюдениям, непосредственному контакту с изучаемыми предметами, постановке опытов и экспериментов. Особенно их привлекают занятия в мини-лабораториях, где можно использовать специальные инструменты и непривычные материалы для исследования.</w:t>
      </w:r>
    </w:p>
    <w:p>
      <w:pPr>
        <w:spacing w:before="0" w:after="300" w:line="240"/>
        <w:ind w:right="0" w:left="0" w:firstLine="0"/>
        <w:jc w:val="both"/>
        <w:rPr>
          <w:rFonts w:ascii="Times New Roman" w:hAnsi="Times New Roman" w:cs="Times New Roman" w:eastAsia="Times New Roman"/>
          <w:color w:val="1B1C2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4"/>
          <w:shd w:fill="auto" w:val="clear"/>
        </w:rPr>
        <w:t xml:space="preserve">Педагогу важно организовать занятие по опытно-экспериментальной деятельности так, чтобы на первом месте у воспитанников было стремление к обретению новой информации. Зачастую случается, практическая сторона вызывает у детей настолько яркие положительные эмоции, что в них теряется радость собственно открытия, к чему стремится проведение каждого опыта и эксперимента. Поэтому рекомендуется начало занятий посвящать активации внимания и усилению мотивации к решению какой-либо проблемной ситуации, поиску ответа на поставленный вопрос. В этих целях используется наглядный материал (плакаты, карточки и открытки, иллюстрации книг, энциклопедии), устраиваются подвижные и дидактические игры, тематические гимнастика и зарядка, проводятся дискуссии, в которых ребятам даётся возможность привести примеры из личного опыта, привлекаются к участию сказочные персонажи.</w:t>
      </w:r>
    </w:p>
    <w:p>
      <w:pPr>
        <w:spacing w:before="150" w:after="15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-7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7"/>
          <w:position w:val="0"/>
          <w:sz w:val="36"/>
          <w:shd w:fill="auto" w:val="clear"/>
        </w:rPr>
        <w:t xml:space="preserve">Варианты мотивирующих начал </w:t>
      </w:r>
      <w:r>
        <w:rPr>
          <w:rFonts w:ascii="Times New Roman" w:hAnsi="Times New Roman" w:cs="Times New Roman" w:eastAsia="Times New Roman"/>
          <w:b/>
          <w:color w:val="000000"/>
          <w:spacing w:val="-7"/>
          <w:position w:val="0"/>
          <w:sz w:val="36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b/>
          <w:color w:val="000000"/>
          <w:spacing w:val="-7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-7"/>
          <w:position w:val="0"/>
          <w:sz w:val="36"/>
          <w:shd w:fill="auto" w:val="clear"/>
        </w:rPr>
        <w:t xml:space="preserve">таблица</w:t>
      </w:r>
    </w:p>
    <w:tbl>
      <w:tblPr/>
      <w:tblGrid>
        <w:gridCol w:w="2450"/>
        <w:gridCol w:w="8515"/>
      </w:tblGrid>
      <w:tr>
        <w:trPr>
          <w:trHeight w:val="1" w:hRule="atLeast"/>
          <w:jc w:val=""/>
        </w:trPr>
        <w:tc>
          <w:tcPr>
            <w:tcW w:w="2450" w:type="dxa"/>
            <w:tcBorders>
              <w:top w:val="single" w:color="836967" w:sz="6"/>
              <w:left w:val="single" w:color="dddddd" w:sz="6"/>
              <w:bottom w:val="single" w:color="dddddd" w:sz="6"/>
              <w:right w:val="single" w:color="dddddd" w:sz="6"/>
            </w:tcBorders>
            <w:shd w:color="auto" w:fill="f9f9f9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Тема занятия, возрастная группа</w:t>
            </w:r>
          </w:p>
        </w:tc>
        <w:tc>
          <w:tcPr>
            <w:tcW w:w="8515" w:type="dxa"/>
            <w:tcBorders>
              <w:top w:val="single" w:color="836967" w:sz="6"/>
              <w:left w:val="single" w:color="dddddd" w:sz="6"/>
              <w:bottom w:val="single" w:color="dddddd" w:sz="6"/>
              <w:right w:val="single" w:color="dddddd" w:sz="6"/>
            </w:tcBorders>
            <w:shd w:color="auto" w:fill="f9f9f9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Вариант мотивирующего начала</w:t>
            </w:r>
          </w:p>
        </w:tc>
      </w:tr>
      <w:tr>
        <w:trPr>
          <w:trHeight w:val="1" w:hRule="atLeast"/>
          <w:jc w:val=""/>
        </w:trPr>
        <w:tc>
          <w:tcPr>
            <w:tcW w:w="2450" w:type="dxa"/>
            <w:tcBorders>
              <w:top w:val="single" w:color="dddddd" w:sz="12"/>
              <w:left w:val="single" w:color="dddddd" w:sz="6"/>
              <w:bottom w:val="single" w:color="dddddd" w:sz="12"/>
              <w:right w:val="single" w:color="dddddd" w:sz="6"/>
            </w:tcBorders>
            <w:shd w:color="auto" w:fill="f0f0f0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Таяние снега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первая младшая группа</w:t>
            </w:r>
          </w:p>
        </w:tc>
        <w:tc>
          <w:tcPr>
            <w:tcW w:w="8515" w:type="dxa"/>
            <w:tcBorders>
              <w:top w:val="single" w:color="dddddd" w:sz="12"/>
              <w:left w:val="single" w:color="dddddd" w:sz="6"/>
              <w:bottom w:val="single" w:color="dddddd" w:sz="12"/>
              <w:right w:val="single" w:color="dddddd" w:sz="6"/>
            </w:tcBorders>
            <w:shd w:color="auto" w:fill="f0f0f0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Включение в игровую ситуацию.</w:t>
              <w:br/>
              <w:t xml:space="preserve">В группу приходит письмо от Снежной Королевы, она приглашает ребят в своё царство. При помощи волшебного портала дети попадают в мир вечного льда и снега, где им предстоит выполнить задания сказочной хозяйки и принять участие в эксперименте по изучению свойств снега.</w:t>
            </w:r>
          </w:p>
        </w:tc>
      </w:tr>
      <w:tr>
        <w:trPr>
          <w:trHeight w:val="1" w:hRule="atLeast"/>
          <w:jc w:val=""/>
        </w:trPr>
        <w:tc>
          <w:tcPr>
            <w:tcW w:w="2450" w:type="dxa"/>
            <w:tcBorders>
              <w:top w:val="single" w:color="836967" w:sz="6"/>
              <w:left w:val="single" w:color="dddddd" w:sz="6"/>
              <w:bottom w:val="single" w:color="dddddd" w:sz="6"/>
              <w:right w:val="single" w:color="dddddd" w:sz="6"/>
            </w:tcBorders>
            <w:shd w:color="auto" w:fill="f9f9f9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Домик для ёжика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вторая младшая группа</w:t>
            </w:r>
          </w:p>
        </w:tc>
        <w:tc>
          <w:tcPr>
            <w:tcW w:w="8515" w:type="dxa"/>
            <w:tcBorders>
              <w:top w:val="single" w:color="836967" w:sz="6"/>
              <w:left w:val="single" w:color="dddddd" w:sz="6"/>
              <w:bottom w:val="single" w:color="dddddd" w:sz="6"/>
              <w:right w:val="single" w:color="dddddd" w:sz="6"/>
            </w:tcBorders>
            <w:shd w:color="auto" w:fill="f9f9f9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Создание сюрпризного момента.</w:t>
              <w:br/>
              <w:t xml:space="preserve">В группу приходит сказочный персонаж Ёжик, он фырчит и ничего не говорит, но выглядит очень взволнованным. Он принёс ребятам письмо от лесных жителей, в котором рассказывается о попытках Ёжика сделать себе домик: в коробке было жёстко, на шишках неудобно, в мох он проваливался. Лесные жители просят ребят помочь Ёжику в создании удобного домика.</w:t>
            </w:r>
          </w:p>
        </w:tc>
      </w:tr>
      <w:tr>
        <w:trPr>
          <w:trHeight w:val="1" w:hRule="atLeast"/>
          <w:jc w:val=""/>
        </w:trPr>
        <w:tc>
          <w:tcPr>
            <w:tcW w:w="2450" w:type="dxa"/>
            <w:tcBorders>
              <w:top w:val="single" w:color="dddddd" w:sz="12"/>
              <w:left w:val="single" w:color="dddddd" w:sz="6"/>
              <w:bottom w:val="single" w:color="dddddd" w:sz="12"/>
              <w:right w:val="single" w:color="dddddd" w:sz="6"/>
            </w:tcBorders>
            <w:shd w:color="auto" w:fill="f0f0f0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Свойства воды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средняя группа</w:t>
            </w:r>
          </w:p>
        </w:tc>
        <w:tc>
          <w:tcPr>
            <w:tcW w:w="8515" w:type="dxa"/>
            <w:tcBorders>
              <w:top w:val="single" w:color="dddddd" w:sz="12"/>
              <w:left w:val="single" w:color="dddddd" w:sz="6"/>
              <w:bottom w:val="single" w:color="dddddd" w:sz="12"/>
              <w:right w:val="single" w:color="dddddd" w:sz="6"/>
            </w:tcBorders>
            <w:shd w:color="auto" w:fill="f0f0f0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Изучение плаката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Круговорот воды в природе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Проведение познавательной беседы о формах воды в природе.</w:t>
              <w:br/>
              <w:t xml:space="preserve">Проведение подвижной игры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Дождик и солнышко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».</w:t>
            </w:r>
          </w:p>
        </w:tc>
      </w:tr>
      <w:tr>
        <w:trPr>
          <w:trHeight w:val="1" w:hRule="atLeast"/>
          <w:jc w:val=""/>
        </w:trPr>
        <w:tc>
          <w:tcPr>
            <w:tcW w:w="2450" w:type="dxa"/>
            <w:tcBorders>
              <w:top w:val="single" w:color="836967" w:sz="6"/>
              <w:left w:val="single" w:color="dddddd" w:sz="6"/>
              <w:bottom w:val="single" w:color="dddddd" w:sz="6"/>
              <w:right w:val="single" w:color="dddddd" w:sz="6"/>
            </w:tcBorders>
            <w:shd w:color="auto" w:fill="f9f9f9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Мусор в землю закопаем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старшая группа</w:t>
            </w:r>
          </w:p>
        </w:tc>
        <w:tc>
          <w:tcPr>
            <w:tcW w:w="8515" w:type="dxa"/>
            <w:tcBorders>
              <w:top w:val="single" w:color="836967" w:sz="6"/>
              <w:left w:val="single" w:color="dddddd" w:sz="6"/>
              <w:bottom w:val="single" w:color="dddddd" w:sz="6"/>
              <w:right w:val="single" w:color="dddddd" w:sz="6"/>
            </w:tcBorders>
            <w:shd w:color="auto" w:fill="f9f9f9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Просмотр презентации о загрязнении почвы и её возможных последствиях.</w:t>
              <w:br/>
              <w:t xml:space="preserve">Проведение дискуссии о том, какой мусор можно закапывать в землю, а какой требует других способов переработки.</w:t>
            </w:r>
          </w:p>
        </w:tc>
      </w:tr>
      <w:tr>
        <w:trPr>
          <w:trHeight w:val="1" w:hRule="atLeast"/>
          <w:jc w:val=""/>
        </w:trPr>
        <w:tc>
          <w:tcPr>
            <w:tcW w:w="2450" w:type="dxa"/>
            <w:tcBorders>
              <w:top w:val="single" w:color="dddddd" w:sz="12"/>
              <w:left w:val="single" w:color="dddddd" w:sz="6"/>
              <w:bottom w:val="single" w:color="dddddd" w:sz="12"/>
              <w:right w:val="single" w:color="dddddd" w:sz="6"/>
            </w:tcBorders>
            <w:shd w:color="auto" w:fill="f0f0f0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Выращивание кристаллов соли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подготовительная группа</w:t>
            </w:r>
          </w:p>
        </w:tc>
        <w:tc>
          <w:tcPr>
            <w:tcW w:w="8515" w:type="dxa"/>
            <w:tcBorders>
              <w:top w:val="single" w:color="dddddd" w:sz="12"/>
              <w:left w:val="single" w:color="dddddd" w:sz="6"/>
              <w:bottom w:val="single" w:color="dddddd" w:sz="12"/>
              <w:right w:val="single" w:color="dddddd" w:sz="6"/>
            </w:tcBorders>
            <w:shd w:color="auto" w:fill="f0f0f0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Изучение иллюстраций о способах добычи соли.</w:t>
              <w:br/>
              <w:t xml:space="preserve">Отгадывание загадок о соли и сахаре.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000000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300" w:after="15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-7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7"/>
          <w:position w:val="0"/>
          <w:sz w:val="48"/>
          <w:shd w:fill="auto" w:val="clear"/>
        </w:rPr>
        <w:t xml:space="preserve">Опытно-экспериментальное занятие в детском    саду</w:t>
      </w:r>
    </w:p>
    <w:p>
      <w:pPr>
        <w:spacing w:before="0" w:after="300" w:line="240"/>
        <w:ind w:right="0" w:left="0" w:firstLine="0"/>
        <w:jc w:val="both"/>
        <w:rPr>
          <w:rFonts w:ascii="Times New Roman" w:hAnsi="Times New Roman" w:cs="Times New Roman" w:eastAsia="Times New Roman"/>
          <w:color w:val="1B1C2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4"/>
          <w:shd w:fill="auto" w:val="clear"/>
        </w:rPr>
        <w:t xml:space="preserve">Занятие опытно-экспериментальной направленности в детском саду строится с учётом возрастных особенностей детей в условиях временных рамок по нормам САНПиН:</w:t>
      </w:r>
    </w:p>
    <w:p>
      <w:pPr>
        <w:numPr>
          <w:ilvl w:val="0"/>
          <w:numId w:val="73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младшая группа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минут;</w:t>
      </w:r>
    </w:p>
    <w:p>
      <w:pPr>
        <w:numPr>
          <w:ilvl w:val="0"/>
          <w:numId w:val="73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средняя группа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минут;</w:t>
      </w:r>
    </w:p>
    <w:p>
      <w:pPr>
        <w:numPr>
          <w:ilvl w:val="0"/>
          <w:numId w:val="73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старшая группа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минут;</w:t>
      </w:r>
    </w:p>
    <w:p>
      <w:pPr>
        <w:numPr>
          <w:ilvl w:val="0"/>
          <w:numId w:val="73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подготовительная группа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минут.</w:t>
      </w:r>
    </w:p>
    <w:p>
      <w:pPr>
        <w:spacing w:before="0" w:after="300" w:line="240"/>
        <w:ind w:right="0" w:left="0" w:firstLine="0"/>
        <w:jc w:val="both"/>
        <w:rPr>
          <w:rFonts w:ascii="Times New Roman" w:hAnsi="Times New Roman" w:cs="Times New Roman" w:eastAsia="Times New Roman"/>
          <w:color w:val="1B1C2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4"/>
          <w:shd w:fill="auto" w:val="clear"/>
        </w:rPr>
        <w:t xml:space="preserve">Для профилактики переутомления используются различные формы деятельности: игровая (дидактические игры), физическая (физкультминутки, подвижные игры), развлекательная (пение), познавательная (изучение наглядного материала, проведение беседы).</w:t>
      </w:r>
    </w:p>
    <w:p>
      <w:pPr>
        <w:spacing w:before="0" w:after="300" w:line="240"/>
        <w:ind w:right="0" w:left="0" w:firstLine="0"/>
        <w:jc w:val="both"/>
        <w:rPr>
          <w:rFonts w:ascii="Times New Roman" w:hAnsi="Times New Roman" w:cs="Times New Roman" w:eastAsia="Times New Roman"/>
          <w:color w:val="1B1C2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4"/>
          <w:shd w:fill="auto" w:val="clear"/>
        </w:rPr>
        <w:t xml:space="preserve">Практическую работу предваряет повторение правил техники безопасности и проговаривание последовательности выполнения действий во время эксперимента. По завершении опыта каждый воспитанник приводит в порядок своё рабочее место, помогает воспитателю убрать инструменты.</w:t>
      </w:r>
    </w:p>
    <w:p>
      <w:pPr>
        <w:spacing w:before="0" w:after="300" w:line="240"/>
        <w:ind w:right="0" w:left="0" w:firstLine="0"/>
        <w:jc w:val="both"/>
        <w:rPr>
          <w:rFonts w:ascii="Times New Roman" w:hAnsi="Times New Roman" w:cs="Times New Roman" w:eastAsia="Times New Roman"/>
          <w:color w:val="1B1C2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4"/>
          <w:shd w:fill="auto" w:val="clear"/>
        </w:rPr>
        <w:t xml:space="preserve">Обязателен этап рефлексии в конце занятия: ребята сообщают результаты эксперимента, делятся эмоциями от процесса открытия.</w:t>
      </w:r>
    </w:p>
    <w:p>
      <w:pPr>
        <w:spacing w:before="300" w:after="15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-7"/>
          <w:position w:val="0"/>
          <w:sz w:val="4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7"/>
          <w:position w:val="0"/>
          <w:sz w:val="42"/>
          <w:shd w:fill="auto" w:val="clear"/>
        </w:rPr>
        <w:t xml:space="preserve">Фиксация результатов экспериментальной деятельности воспитанников ДОУ</w:t>
      </w:r>
    </w:p>
    <w:p>
      <w:pPr>
        <w:spacing w:before="0" w:after="300" w:line="240"/>
        <w:ind w:right="0" w:left="0" w:firstLine="0"/>
        <w:jc w:val="both"/>
        <w:rPr>
          <w:rFonts w:ascii="Times New Roman" w:hAnsi="Times New Roman" w:cs="Times New Roman" w:eastAsia="Times New Roman"/>
          <w:color w:val="1B1C2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4"/>
          <w:shd w:fill="auto" w:val="clear"/>
        </w:rPr>
        <w:t xml:space="preserve">Фиксация результатов практического исследования или наблюдения является обязательным этапов опытно-экспериментальной деятельности. Приучать детей к фиксированию нужно постепенно, поскольку этот вид работы считается сложным для дошкольников. А необходим этот этап для того, чтобы результаты экспериментирования запечатлелись в памяти воспитанников (зрительной, сенсорной, слуховой, двигательной, обонятельной).</w:t>
      </w:r>
    </w:p>
    <w:p>
      <w:pPr>
        <w:spacing w:before="0" w:after="300" w:line="240"/>
        <w:ind w:right="0" w:left="0" w:firstLine="0"/>
        <w:jc w:val="both"/>
        <w:rPr>
          <w:rFonts w:ascii="Times New Roman" w:hAnsi="Times New Roman" w:cs="Times New Roman" w:eastAsia="Times New Roman"/>
          <w:color w:val="1B1C2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4"/>
          <w:shd w:fill="auto" w:val="clear"/>
        </w:rPr>
        <w:t xml:space="preserve">Способы фиксация результатов детского экспериментирования:</w:t>
      </w:r>
    </w:p>
    <w:p>
      <w:pPr>
        <w:numPr>
          <w:ilvl w:val="0"/>
          <w:numId w:val="77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Графический. Простейший способ фиксации результатов наглядно при помощи готовых форм: карточки, картинки, графические схемы, фотографии, объёмные изображения, аудиозаписи. Этот способ можно применять в экспериментировании с детьми 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лет, предлагая выбрать им из нескольких готовых форм ту, которая представляет собой изображение результатов практической работы на текущем занятии. С воспитанниками средней группы используются простые графические схемы или мнемокарты.</w:t>
      </w:r>
    </w:p>
    <w:p>
      <w:pPr>
        <w:numPr>
          <w:ilvl w:val="0"/>
          <w:numId w:val="77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Ментальный. Для фиксации результатов опытно-экспериментальной деятельности используются речевые навыки детей: ребёнок рассказывает о результатах практического исследования. Ментальный способ применяется в работы с детьми средней группы: воспитанники формируют умение самостоятельно проговаривать итоги эксперимента, сравнивают их с результатами подобных опытов, проводимых ранее. Старшие дошкольники во время ментальной фиксации совершенствуют умение обобщать и систематизировать знания об объектах.</w:t>
      </w:r>
    </w:p>
    <w:p>
      <w:pPr>
        <w:numPr>
          <w:ilvl w:val="0"/>
          <w:numId w:val="77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Практический. Заключается в фиксировании результатов экспериментирования на бумаге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зарисовыванием или записыванием. В работе с дошкольниками чаще используется схематическое зарисовывание и зарисовывание условными символами. С этой целью дети ведут дневники наблюдений, журналы опытов, заполняют карточки экспериментов. Записывание рассказа о результатах практического исследования в детском саду осуществляет воспитатель со слов детей, например, для закрепления отчёта о проделанной работе в журнале группы, на стенде в уголке познания.</w:t>
      </w:r>
    </w:p>
    <w:p>
      <w:pPr>
        <w:spacing w:before="100" w:after="10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300" w:after="15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-7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7"/>
          <w:position w:val="0"/>
          <w:sz w:val="48"/>
          <w:shd w:fill="auto" w:val="clear"/>
        </w:rPr>
        <w:t xml:space="preserve">Оформление центра экспериментирования</w:t>
      </w:r>
    </w:p>
    <w:p>
      <w:pPr>
        <w:spacing w:before="0" w:after="300" w:line="240"/>
        <w:ind w:right="0" w:left="0" w:firstLine="0"/>
        <w:jc w:val="both"/>
        <w:rPr>
          <w:rFonts w:ascii="Times New Roman" w:hAnsi="Times New Roman" w:cs="Times New Roman" w:eastAsia="Times New Roman"/>
          <w:color w:val="1B1C2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4"/>
          <w:shd w:fill="auto" w:val="clear"/>
        </w:rPr>
        <w:t xml:space="preserve">Важным условием организации опытно-экспериментальной деятельности в детском саду является создание предметно-познавательной среды. Это могут быть уголки для практических исследований в помещении группы, зелёные зоны на подоконниках для наблюдений за растениями. Возможна подготовка отдельной комнаты для функционирования кружка по познавательно-исследовательской деятельности. В исследовательском уголке или лаборатории должно быть выделено место для демонстрации проектов воспитанников или для тематических выставок. Для хранения познавательной литературы, материалов для опытов и приборов выделяются стеллажи, доступ к которым будет открыт всем ребятам. Для проведения опытов продумывается место: демонстрационный стол, ученические парты и стульчики. Наглядно должны быть представлены правила техники безопасности при проведении опытов (например, в виде плаката).</w:t>
      </w:r>
    </w:p>
    <w:p>
      <w:pPr>
        <w:spacing w:before="0" w:after="300" w:line="240"/>
        <w:ind w:right="0" w:left="0" w:firstLine="0"/>
        <w:jc w:val="both"/>
        <w:rPr>
          <w:rFonts w:ascii="Times New Roman" w:hAnsi="Times New Roman" w:cs="Times New Roman" w:eastAsia="Times New Roman"/>
          <w:color w:val="1B1C2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4"/>
          <w:shd w:fill="auto" w:val="clear"/>
        </w:rPr>
        <w:t xml:space="preserve">Особое внимание в настоящее время уделяется созданию центров воды и песка в группе. Экспериментируя с этими веществами, дети не только получают знания, но и совершенствуют мелкую моторику, а также восстанавливают баланс эмоционального состояния (занятия с водой и песком успокаивают, устраняют симптому переутомления, снимают напряжение мышц).</w:t>
      </w:r>
    </w:p>
    <w:p>
      <w:pPr>
        <w:spacing w:before="0" w:after="300" w:line="240"/>
        <w:ind w:right="0" w:left="0" w:firstLine="0"/>
        <w:jc w:val="both"/>
        <w:rPr>
          <w:rFonts w:ascii="Times New Roman" w:hAnsi="Times New Roman" w:cs="Times New Roman" w:eastAsia="Times New Roman"/>
          <w:color w:val="1B1C2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4"/>
          <w:shd w:fill="auto" w:val="clear"/>
        </w:rPr>
        <w:t xml:space="preserve">Материальное оснащение центра экспериментирования:</w:t>
      </w:r>
    </w:p>
    <w:p>
      <w:pPr>
        <w:numPr>
          <w:ilvl w:val="0"/>
          <w:numId w:val="81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природные материалы: песок, камни, глина, грунт, образцы древесины, листья, зёрна;</w:t>
      </w:r>
    </w:p>
    <w:p>
      <w:pPr>
        <w:numPr>
          <w:ilvl w:val="0"/>
          <w:numId w:val="81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приборы: магниты (в т. ч. магнитная стружка), увеличительные линзы, линейки, подзорная труба, весы, микроскоп, термометр, лампы;</w:t>
      </w:r>
    </w:p>
    <w:p>
      <w:pPr>
        <w:numPr>
          <w:ilvl w:val="0"/>
          <w:numId w:val="81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сосуды: стаканы, миски, баночки, мензурки, колбы;</w:t>
      </w:r>
    </w:p>
    <w:p>
      <w:pPr>
        <w:numPr>
          <w:ilvl w:val="0"/>
          <w:numId w:val="81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медицинские материалы: латексные перчатки, пинцет, одноразовые шприцы без иглы, ватные диски, марля и бант;</w:t>
      </w:r>
    </w:p>
    <w:p>
      <w:pPr>
        <w:numPr>
          <w:ilvl w:val="0"/>
          <w:numId w:val="81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вещества: соль, сахар, марганцовка, пищевые красители, мука;</w:t>
      </w:r>
    </w:p>
    <w:p>
      <w:pPr>
        <w:numPr>
          <w:ilvl w:val="0"/>
          <w:numId w:val="81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фартуки, защитные очки, шапочки или косынки, перчатки, нарукавники;</w:t>
      </w:r>
    </w:p>
    <w:p>
      <w:pPr>
        <w:numPr>
          <w:ilvl w:val="0"/>
          <w:numId w:val="81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листки наблюдений и журналы для фиксирования результатов экспериментирования.</w:t>
      </w:r>
    </w:p>
    <w:p>
      <w:pPr>
        <w:spacing w:before="300" w:after="15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-7"/>
          <w:position w:val="0"/>
          <w:sz w:val="48"/>
          <w:shd w:fill="auto" w:val="clear"/>
        </w:rPr>
      </w:pPr>
    </w:p>
    <w:p>
      <w:pPr>
        <w:spacing w:before="300" w:after="15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-7"/>
          <w:position w:val="0"/>
          <w:sz w:val="48"/>
          <w:shd w:fill="auto" w:val="clear"/>
        </w:rPr>
      </w:pPr>
    </w:p>
    <w:p>
      <w:pPr>
        <w:spacing w:before="300" w:after="15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-7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7"/>
          <w:position w:val="0"/>
          <w:sz w:val="48"/>
          <w:shd w:fill="auto" w:val="clear"/>
        </w:rPr>
        <w:t xml:space="preserve">Самообразование по экспериментальной деятельности в детском саду </w:t>
      </w:r>
      <w:r>
        <w:rPr>
          <w:rFonts w:ascii="Times New Roman" w:hAnsi="Times New Roman" w:cs="Times New Roman" w:eastAsia="Times New Roman"/>
          <w:b/>
          <w:color w:val="000000"/>
          <w:spacing w:val="-7"/>
          <w:position w:val="0"/>
          <w:sz w:val="4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b/>
          <w:color w:val="000000"/>
          <w:spacing w:val="-7"/>
          <w:position w:val="0"/>
          <w:sz w:val="4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-7"/>
          <w:position w:val="0"/>
          <w:sz w:val="48"/>
          <w:shd w:fill="auto" w:val="clear"/>
        </w:rPr>
        <w:t xml:space="preserve">таблица</w:t>
      </w:r>
    </w:p>
    <w:tbl>
      <w:tblPr/>
      <w:tblGrid>
        <w:gridCol w:w="2024"/>
        <w:gridCol w:w="8941"/>
      </w:tblGrid>
      <w:tr>
        <w:trPr>
          <w:trHeight w:val="1" w:hRule="atLeast"/>
          <w:jc w:val=""/>
        </w:trPr>
        <w:tc>
          <w:tcPr>
            <w:tcW w:w="2024" w:type="dxa"/>
            <w:tcBorders>
              <w:top w:val="single" w:color="836967" w:sz="6"/>
              <w:left w:val="single" w:color="dddddd" w:sz="6"/>
              <w:bottom w:val="single" w:color="dddddd" w:sz="6"/>
              <w:right w:val="single" w:color="dddddd" w:sz="6"/>
            </w:tcBorders>
            <w:shd w:color="auto" w:fill="f9f9f9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Теоретический этап самообразования</w:t>
            </w:r>
          </w:p>
        </w:tc>
        <w:tc>
          <w:tcPr>
            <w:tcW w:w="8941" w:type="dxa"/>
            <w:tcBorders>
              <w:top w:val="single" w:color="836967" w:sz="6"/>
              <w:left w:val="single" w:color="dddddd" w:sz="6"/>
              <w:bottom w:val="single" w:color="dddddd" w:sz="6"/>
              <w:right w:val="single" w:color="dddddd" w:sz="6"/>
            </w:tcBorders>
            <w:shd w:color="auto" w:fill="f9f9f9" w:val="clear"/>
            <w:tcMar>
              <w:left w:w="7" w:type="dxa"/>
              <w:right w:w="7" w:type="dxa"/>
            </w:tcMar>
            <w:vAlign w:val="center"/>
          </w:tcPr>
          <w:p>
            <w:pPr>
              <w:numPr>
                <w:ilvl w:val="0"/>
                <w:numId w:val="85"/>
              </w:numPr>
              <w:tabs>
                <w:tab w:val="left" w:pos="720" w:leader="none"/>
              </w:tabs>
              <w:spacing w:before="100" w:after="10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Изучение нормативных документов и научно-методической литературы, в которых говорится о значимости и способах организации опытно-экспериментальной деятельности дошкольников (ФГОС и разработанные в его рамках учебные программы).</w:t>
            </w:r>
          </w:p>
          <w:p>
            <w:pPr>
              <w:numPr>
                <w:ilvl w:val="0"/>
                <w:numId w:val="85"/>
              </w:numPr>
              <w:tabs>
                <w:tab w:val="left" w:pos="720" w:leader="none"/>
              </w:tabs>
              <w:spacing w:before="100" w:after="10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Изучение практического опыта коллег по интересующей тематике: педагогических журналов и газет, информационных интернет-порталов для воспитателей (ознакомление с организацией детского экспериментирования в ДОУ, конспектами занятий, подборками опытов и экспериментов для детей дошкольного возраста).</w:t>
            </w:r>
          </w:p>
          <w:p>
            <w:pPr>
              <w:numPr>
                <w:ilvl w:val="0"/>
                <w:numId w:val="85"/>
              </w:numPr>
              <w:tabs>
                <w:tab w:val="left" w:pos="720" w:leader="none"/>
              </w:tabs>
              <w:spacing w:before="100" w:after="10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Разработка календарно-тематического планирования.</w:t>
            </w:r>
          </w:p>
        </w:tc>
      </w:tr>
      <w:tr>
        <w:trPr>
          <w:trHeight w:val="1" w:hRule="atLeast"/>
          <w:jc w:val=""/>
        </w:trPr>
        <w:tc>
          <w:tcPr>
            <w:tcW w:w="2024" w:type="dxa"/>
            <w:tcBorders>
              <w:top w:val="single" w:color="dddddd" w:sz="12"/>
              <w:left w:val="single" w:color="dddddd" w:sz="6"/>
              <w:bottom w:val="single" w:color="dddddd" w:sz="12"/>
              <w:right w:val="single" w:color="dddddd" w:sz="6"/>
            </w:tcBorders>
            <w:shd w:color="auto" w:fill="f0f0f0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Практический этап самообразования</w:t>
            </w:r>
          </w:p>
        </w:tc>
        <w:tc>
          <w:tcPr>
            <w:tcW w:w="8941" w:type="dxa"/>
            <w:tcBorders>
              <w:top w:val="single" w:color="dddddd" w:sz="12"/>
              <w:left w:val="single" w:color="dddddd" w:sz="6"/>
              <w:bottom w:val="single" w:color="dddddd" w:sz="12"/>
              <w:right w:val="single" w:color="dddddd" w:sz="6"/>
            </w:tcBorders>
            <w:shd w:color="auto" w:fill="f0f0f0" w:val="clear"/>
            <w:tcMar>
              <w:left w:w="7" w:type="dxa"/>
              <w:right w:w="7" w:type="dxa"/>
            </w:tcMar>
            <w:vAlign w:val="center"/>
          </w:tcPr>
          <w:p>
            <w:pPr>
              <w:numPr>
                <w:ilvl w:val="0"/>
                <w:numId w:val="89"/>
              </w:numPr>
              <w:tabs>
                <w:tab w:val="left" w:pos="720" w:leader="none"/>
              </w:tabs>
              <w:spacing w:before="100" w:after="10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Проведение консультации для родителей о необходимости детского экспериментирования в детском саду и дома.</w:t>
            </w:r>
          </w:p>
          <w:p>
            <w:pPr>
              <w:numPr>
                <w:ilvl w:val="0"/>
                <w:numId w:val="89"/>
              </w:numPr>
              <w:tabs>
                <w:tab w:val="left" w:pos="720" w:leader="none"/>
              </w:tabs>
              <w:spacing w:before="100" w:after="10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Организация занятий в рамках опытно-экспериментальной деятельности, проведение игр-экспериментов на досуге и наблюдений во время прогулок.</w:t>
            </w:r>
          </w:p>
          <w:p>
            <w:pPr>
              <w:numPr>
                <w:ilvl w:val="0"/>
                <w:numId w:val="89"/>
              </w:numPr>
              <w:tabs>
                <w:tab w:val="left" w:pos="720" w:leader="none"/>
              </w:tabs>
              <w:spacing w:before="100" w:after="10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Привлечение детей к проектной деятельности, в том числе совместно с родителями.</w:t>
            </w:r>
          </w:p>
          <w:p>
            <w:pPr>
              <w:numPr>
                <w:ilvl w:val="0"/>
                <w:numId w:val="89"/>
              </w:numPr>
              <w:tabs>
                <w:tab w:val="left" w:pos="720" w:leader="none"/>
              </w:tabs>
              <w:spacing w:before="100" w:after="10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Проведение открытых занятий (для администрации ДОУ, воспитанников и педагогов других групп, родителей, методистов).</w:t>
            </w:r>
          </w:p>
          <w:p>
            <w:pPr>
              <w:numPr>
                <w:ilvl w:val="0"/>
                <w:numId w:val="89"/>
              </w:numPr>
              <w:tabs>
                <w:tab w:val="left" w:pos="720" w:leader="none"/>
              </w:tabs>
              <w:spacing w:before="100" w:after="10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Участие педагога в педагогических семинарах, конференциях, вебинарах с целью предоставления информации о проделанной работе и достигнутых результатах.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120" w:after="100" w:line="255"/>
        <w:ind w:right="0" w:left="0" w:firstLine="0"/>
        <w:jc w:val="both"/>
        <w:rPr>
          <w:rFonts w:ascii="Times New Roman" w:hAnsi="Times New Roman" w:cs="Times New Roman" w:eastAsia="Times New Roman"/>
          <w:i/>
          <w:color w:val="888888"/>
          <w:spacing w:val="0"/>
          <w:position w:val="0"/>
          <w:sz w:val="24"/>
          <w:shd w:fill="auto" w:val="clear"/>
        </w:rPr>
      </w:pPr>
    </w:p>
    <w:p>
      <w:pPr>
        <w:spacing w:before="0" w:after="3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B1C2A"/>
          <w:spacing w:val="0"/>
          <w:position w:val="0"/>
          <w:sz w:val="24"/>
          <w:shd w:fill="auto" w:val="clear"/>
        </w:rPr>
        <w:t xml:space="preserve">Результаты работы в рамках опытно-экспериментальной направленности показывают личностные изменения воспитанников. Дети становятся самостоятельнее, расширяется круг их интересов, они инициативны в выдвижении и проверке гипотез, ищут необычные подходы к решению проблемных ситуаций. Таким образом, занятия по детскому экспериментированию выполняют социальный заказ на воспитание разносторонне развитой личности и закладывают в детях качества успешных исследователей.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AFAFA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num w:numId="6">
    <w:abstractNumId w:val="72"/>
  </w:num>
  <w:num w:numId="10">
    <w:abstractNumId w:val="66"/>
  </w:num>
  <w:num w:numId="14">
    <w:abstractNumId w:val="60"/>
  </w:num>
  <w:num w:numId="18">
    <w:abstractNumId w:val="54"/>
  </w:num>
  <w:num w:numId="23">
    <w:abstractNumId w:val="48"/>
  </w:num>
  <w:num w:numId="27">
    <w:abstractNumId w:val="42"/>
  </w:num>
  <w:num w:numId="31">
    <w:abstractNumId w:val="36"/>
  </w:num>
  <w:num w:numId="35">
    <w:abstractNumId w:val="30"/>
  </w:num>
  <w:num w:numId="73">
    <w:abstractNumId w:val="24"/>
  </w:num>
  <w:num w:numId="77">
    <w:abstractNumId w:val="18"/>
  </w:num>
  <w:num w:numId="81">
    <w:abstractNumId w:val="12"/>
  </w:num>
  <w:num w:numId="85">
    <w:abstractNumId w:val="6"/>
  </w:num>
  <w:num w:numId="8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