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AC" w:rsidRDefault="004F73AC" w:rsidP="004F73AC">
      <w:pPr>
        <w:spacing w:after="0" w:line="240" w:lineRule="auto"/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КОРОНОВИРУСНАЯ ИНФЕКЦИЯ и ЕЕ ПРОФИЛАКТИКА</w:t>
      </w:r>
      <w:bookmarkStart w:id="0" w:name="_GoBack"/>
      <w:bookmarkEnd w:id="0"/>
    </w:p>
    <w:p w:rsidR="004F73AC" w:rsidRDefault="004F73AC" w:rsidP="004F73AC">
      <w:pPr>
        <w:spacing w:after="0" w:line="240" w:lineRule="auto"/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F73AC" w:rsidRPr="004F73AC" w:rsidRDefault="004F73AC" w:rsidP="004F7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Определение</w:t>
      </w:r>
      <w:r w:rsidRPr="004F73AC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Новая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коронавирусная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инфекция (COVID-19) относится к группе острых респираторных вирусных инфекций (ОРВИ). Она, безусловно, имеет ряд значимых особенностей, отличающих ее от других заболеваний этой группы, но многие признаки, в том числе некоторые способы профилактики, являются общими для всех ОРВИ.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Пути заражения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Источник инфекции - больные с клинически выраженными, стертыми формами болезни и бессимптомные вирусоносители. Наибольшую опасность представляют люди в последние два дня инкубационного периода (перед появлением симптомов) и бессимптомные вирусоносители, поскольку не знают, что больны, и продолжают вести обычный образ жизни, активно общаясь и «делясь» вирусом с окружающими.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Контагиозность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(заразность) вируса очень велика в первые дни болезни.</w:t>
      </w:r>
    </w:p>
    <w:p w:rsidR="004F73AC" w:rsidRPr="004F73AC" w:rsidRDefault="004F73AC" w:rsidP="004F73AC">
      <w:pPr>
        <w:shd w:val="clear" w:color="auto" w:fill="FFFBF8"/>
        <w:spacing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Передача вируса осуществляется воздушно-капельным и контактным путями, редко - аэрозольным.</w:t>
      </w:r>
    </w:p>
    <w:p w:rsidR="004F73AC" w:rsidRPr="004F73AC" w:rsidRDefault="004F73AC" w:rsidP="004F7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Ведущим путем передачи нового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коронавируса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SARS-CoV-2 является воздушно-капельный (при кашле, чихании и разговоре на близком - менее 2 метров - расстоянии). Менее значимый контактный путь передачи реализуется во время рукопожатий и других видах непосредственного контакта с инфицированным человеком, а также через поверхности и предметы, возможно через пищевые продукты, обсемененные вирусом. Аэрозольным путем можно заразиться в помещениях с большим количеством людей и плохой вентиляцией воздуха.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Группы риска</w:t>
      </w:r>
      <w:r w:rsidRPr="004F73AC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Примерно у 80% заболевших инфекция протекает в легкой форме. Однако с учетом широкой распространенности новой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инфекции COVID-19, огромного количества одновременно болеющих людей и 15-20% среднетяжелого и тяжелого течения существует риск неполучения своевременной медицинской помощи, нехватки лекарств и мест в стационарах. От каждого из нас во многом зависит, по какому сценарию будет развиваться эта пандемия.</w:t>
      </w:r>
    </w:p>
    <w:p w:rsidR="004F73AC" w:rsidRPr="004F73AC" w:rsidRDefault="004F73AC" w:rsidP="004F73AC">
      <w:pPr>
        <w:shd w:val="clear" w:color="auto" w:fill="FFFBF8"/>
        <w:spacing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Кто же входит в группу риска по тяжелому течению COVID-19? Для кого защита от болезни особенно важна?</w:t>
      </w:r>
    </w:p>
    <w:p w:rsidR="004F73AC" w:rsidRPr="004F73AC" w:rsidRDefault="004F73AC" w:rsidP="004F7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Пациенты с сахарным диабетом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 являются группой риска по тяжелому течению новой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инфекции, наиболее уязвимы лица пожилого возраста с данным заболеванием, а также </w:t>
      </w:r>
      <w:r w:rsidRPr="004F73AC">
        <w:rPr>
          <w:rFonts w:ascii="Segoe UI" w:eastAsia="Times New Roman" w:hAnsi="Segoe UI" w:cs="Segoe UI"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люди с ожирением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b/>
          <w:bCs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Сахарный диабет</w:t>
      </w:r>
      <w:r w:rsidRPr="004F73AC">
        <w:rPr>
          <w:rFonts w:ascii="Segoe UI" w:eastAsia="Times New Roman" w:hAnsi="Segoe UI" w:cs="Segoe UI"/>
          <w:b/>
          <w:bCs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lastRenderedPageBreak/>
        <w:br/>
      </w:r>
      <w:r w:rsidRPr="004F73AC">
        <w:rPr>
          <w:rFonts w:ascii="Segoe UI" w:eastAsia="Times New Roman" w:hAnsi="Segoe UI" w:cs="Segoe UI"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Сахарный диабет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 не увеличивает риск заражения COVID-19, но способствует более тяжелому течению заболевания, чаще развиваются осложнения, требуется госпитализация. По некоторым данным летальность при сочетании COVID-19 и сахарного диабета у лиц старше 70 лет составляет 20,3%, старше 80 лет - 27,1%. Причины высокой смертности от инфекционных заболеваний при сахарном диабете заключаются в неполноценности иммунной защиты в связи с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гликозилированием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(«засахариванием») антител, что ведет к изменению их структуры и функции. Кроме того, имеет значение снижение клеточного иммунитета.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Пациенты с сахарным диабетом страдают микро- и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макроангиопатиями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(повреждением мельчайших сосудов – капилляров и крупных сосудов соответственно), ранним развитием атеросклероза. При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инфекции сосудистые осложнения (тромбозы) – одна из основных причин смертности. При исходно измененной сосудистой стенке при сахарном диабете риск возникновения тромбозов возрастает. С другой стороны, тяжелая вирусная инфекция может вызывать резкие колебания уровня глюкозы в крови больных сахарным диабетом, что может вызвать декомпенсацию углеводного обмена.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b/>
          <w:bCs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Ожирение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У пациентов с ожирением высоко расположена диафрагма и, соответственно, нижние отделы легких поджаты и не могут полноценно расправляться и вентилироваться. В таких некомфортных </w:t>
      </w:r>
      <w:proofErr w:type="gram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для легких условиях</w:t>
      </w:r>
      <w:proofErr w:type="gram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развиваются застойные явления, поэтому любой попавший туда возбудитель инфекции «хорошо себя чувствует», активно размножается и может вызвать развитие пневмонии. В обычных, «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нековидных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» условиях, она чаще бактериальная, при COVID-19 – вирусная.</w:t>
      </w:r>
    </w:p>
    <w:p w:rsidR="004F73AC" w:rsidRPr="004F73AC" w:rsidRDefault="004F73AC" w:rsidP="004F73AC">
      <w:pPr>
        <w:shd w:val="clear" w:color="auto" w:fill="FFFBF8"/>
        <w:spacing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Существует расчетный показатель – индекс массы тела (ИМТ), позволяющий оценить степень соответствия массы человека его росту. Показатель более 30 свидетельствует об ожирении. При индексе массы тела 30-34 летальность от COVID-19 может достигать 8,9%. Соответственно, при ИМТ 35-39 - 11,5%, свыше 40 - 13,5%.</w:t>
      </w:r>
    </w:p>
    <w:p w:rsidR="004F73AC" w:rsidRPr="004F73AC" w:rsidRDefault="004F73AC" w:rsidP="004F7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Учитывая, что сахарный диабет практически всегда «идет рука об руку» с ожирением, это сочетание вдвойне повышает риск тяжелого течения новой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инфекции.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Возраст старше 65 лет и другие заболевания</w:t>
      </w:r>
      <w:r w:rsidRPr="004F73AC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Люди старше 65 лет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 чаще страдают среднетяжелым и тяжелым течением инфекционных болезней. Кроме того, есть данные об умеренном снижении клеточного и гуморального иммунитета в пожилом возрасте.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Наличие </w:t>
      </w:r>
      <w:proofErr w:type="spellStart"/>
      <w:r w:rsidRPr="004F73AC">
        <w:rPr>
          <w:rFonts w:ascii="Segoe UI" w:eastAsia="Times New Roman" w:hAnsi="Segoe UI" w:cs="Segoe UI"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иммунодефицитных</w:t>
      </w:r>
      <w:proofErr w:type="spellEnd"/>
      <w:r w:rsidRPr="004F73AC">
        <w:rPr>
          <w:rFonts w:ascii="Segoe UI" w:eastAsia="Times New Roman" w:hAnsi="Segoe UI" w:cs="Segoe UI"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состояний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 – ВИЧ, онкологические заболевания в 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lastRenderedPageBreak/>
        <w:t xml:space="preserve">активной фазе болезни или лечения могут стать причиной тяжелого течения новой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инфекции.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Люди с хроническими заболеваниями сердца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 </w:t>
      </w:r>
      <w:r w:rsidRPr="004F73AC">
        <w:rPr>
          <w:rFonts w:ascii="Segoe UI" w:eastAsia="Times New Roman" w:hAnsi="Segoe UI" w:cs="Segoe UI"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легких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 (врожденными пороками сердца, ишемической болезнью сердца, сердечной недостаточностью, бронхиальной астмой, хронической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обструктивной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болезнью легких) также входят в группу риска.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Медицинские работники и сотрудники общественного транспорта, магазинов, кафе и ресторанов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 в связи с профессиональной деятельностью имеют длительный тесный контакт с большим количеством людей, и, как следствие, значительную вирусную нагрузку, поэтому у них повышенный риск тяжелого течения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инфекции.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Из вышесказанного следует, что люди, относящиеся к данным категориям, должны особенно внимательно относиться к вопросам профилактики новой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 xml:space="preserve"> инфекции. А в случае заболевания максимально быстро обращаться за медицинской помощью для постоянного наблюдения и получения адекватного лечения.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b/>
          <w:b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Профилактические мероприятия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Профилактика любых инфекционных заболеваний делится на специфическую (вакцинация) и неспецифическую. Неспецифическая профилактика представляет собой мероприятия, направленные на предотвращение распространения инфекции, и проводится в отношении источника инфекции (инфицированного человека), механизма передачи возбудителя инфекции, а также потенциально восприимчивого контингента (здоровых лиц, находящихся и/или находившихся в контакте с инфицированным человеком).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b/>
          <w:bCs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Вакцинация от </w:t>
      </w:r>
      <w:proofErr w:type="spellStart"/>
      <w:r w:rsidRPr="004F73AC">
        <w:rPr>
          <w:rFonts w:ascii="Segoe UI" w:eastAsia="Times New Roman" w:hAnsi="Segoe UI" w:cs="Segoe UI"/>
          <w:b/>
          <w:bCs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коронавируса</w:t>
      </w:r>
      <w:proofErr w:type="spellEnd"/>
      <w:r w:rsidRPr="004F73AC">
        <w:rPr>
          <w:rFonts w:ascii="Segoe UI" w:eastAsia="Times New Roman" w:hAnsi="Segoe UI" w:cs="Segoe UI"/>
          <w:b/>
          <w:bCs/>
          <w:i/>
          <w:iCs/>
          <w:color w:val="13353F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С декабря 2020 года в Российской Федерации проводится массовая вакцинация вакциной «Гам-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Ковид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Вак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» (Спутник V). Обсуждается, что с марта 2021 года будет доступна вакцина «Эпи-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Вак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-Корона», а с апреля 2021 года – «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КовиВак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».</w:t>
      </w:r>
    </w:p>
    <w:p w:rsidR="004F73AC" w:rsidRPr="004F73AC" w:rsidRDefault="004F73AC" w:rsidP="004F73AC">
      <w:pPr>
        <w:shd w:val="clear" w:color="auto" w:fill="FFFBF8"/>
        <w:spacing w:line="240" w:lineRule="auto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Основная цель применения вакцины от COVID-19 - не предотвращение самого заболевания, а существенное облегчение его течения и снижение вероятности развития неблагоприятных, тяжелых форм инфекции, особенно у людей из групп риска.</w:t>
      </w:r>
    </w:p>
    <w:p w:rsidR="004F73AC" w:rsidRPr="004F73AC" w:rsidRDefault="004F73AC" w:rsidP="004F7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Вопросы безопасности и эффективности вакцин активно изучаются во всем мире. Предполагается, что при охвате вакцинацией большого количества людей, а также с учетом уже переболевших лиц, эпидемия должна пойти на спад.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В идеале вакцина от COVID-19, наряду с доказанной безопасностью, должна:</w:t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br/>
      </w:r>
    </w:p>
    <w:p w:rsidR="004F73AC" w:rsidRPr="004F73AC" w:rsidRDefault="004F73AC" w:rsidP="004F73A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lastRenderedPageBreak/>
        <w:t>приводить к формированию высоких титров нейтрализующих антител (для эффективной борьбы с вирусом);</w:t>
      </w:r>
    </w:p>
    <w:p w:rsidR="004F73AC" w:rsidRPr="004F73AC" w:rsidRDefault="004F73AC" w:rsidP="004F73A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сопровождаться формированием низких (в идеале – нулевых) титров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ненейтрализующих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антител (для снижения вероятности антитело-зависимого усиления инфекции);</w:t>
      </w:r>
    </w:p>
    <w:p w:rsidR="004F73AC" w:rsidRPr="004F73AC" w:rsidRDefault="004F73AC" w:rsidP="004F73A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вызывать значительный и </w:t>
      </w:r>
      <w:proofErr w:type="gramStart"/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устойчивый Th1-клеточный ответ</w:t>
      </w:r>
      <w:proofErr w:type="gramEnd"/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и слабый Th2-клеточный ответ (для физиологической воспалительной реакции без угрозы тяжелого поражения легких и </w:t>
      </w:r>
      <w:proofErr w:type="spellStart"/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цитокинового</w:t>
      </w:r>
      <w:proofErr w:type="spellEnd"/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 xml:space="preserve"> шторма/ОРДС);</w:t>
      </w:r>
    </w:p>
    <w:p w:rsidR="004F73AC" w:rsidRPr="004F73AC" w:rsidRDefault="004F73AC" w:rsidP="004F73AC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поддерживать длительную иммунологическую память (клеточную и гуморальную);</w:t>
      </w:r>
    </w:p>
    <w:p w:rsidR="004F73AC" w:rsidRPr="004F73AC" w:rsidRDefault="004F73AC" w:rsidP="004F73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</w:pPr>
      <w:r w:rsidRPr="004F73AC">
        <w:rPr>
          <w:rFonts w:ascii="Segoe UI" w:eastAsia="Times New Roman" w:hAnsi="Segoe UI" w:cs="Segoe UI"/>
          <w:color w:val="13353F"/>
          <w:sz w:val="24"/>
          <w:szCs w:val="24"/>
          <w:lang w:eastAsia="ru-RU"/>
        </w:rPr>
        <w:t>обеспечивать защиту от возможных мутантных вариантов вируса.</w:t>
      </w:r>
    </w:p>
    <w:p w:rsidR="00E62CD5" w:rsidRDefault="004F73AC" w:rsidP="004F73AC">
      <w:r w:rsidRPr="004F73AC">
        <w:rPr>
          <w:rFonts w:ascii="Segoe UI" w:eastAsia="Times New Roman" w:hAnsi="Segoe UI" w:cs="Segoe UI"/>
          <w:color w:val="13353F"/>
          <w:sz w:val="24"/>
          <w:szCs w:val="24"/>
          <w:shd w:val="clear" w:color="auto" w:fill="FFFFFF"/>
          <w:lang w:eastAsia="ru-RU"/>
        </w:rPr>
        <w:t>Такими свойствами обладают, например, вакцины от кори или краснухи (возбудители которых – непрерывно мутирующие РНК-вирусы). Что же касается вируса SARS-CoV-2, то пока ни одна вакцина не обладает одновременно всеми вышеперечисленными характеристиками либо потому, что это в принципе не достижимо по отношению к вирусам, вызывающим ОРВИ, либо потому, что прошло еще слишком мало времени.</w:t>
      </w:r>
    </w:p>
    <w:sectPr w:rsidR="00E6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11FC"/>
    <w:multiLevelType w:val="multilevel"/>
    <w:tmpl w:val="3FEE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AC"/>
    <w:rsid w:val="004F73AC"/>
    <w:rsid w:val="00E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099B"/>
  <w15:chartTrackingRefBased/>
  <w15:docId w15:val="{21403AB8-EC5A-4B67-A053-F3B38DDF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0677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  <w:div w:id="1785341029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  <w:div w:id="1343388764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  <w:div w:id="273290685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2023-05-11T09:52:00Z</dcterms:created>
  <dcterms:modified xsi:type="dcterms:W3CDTF">2023-05-11T09:55:00Z</dcterms:modified>
</cp:coreProperties>
</file>